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11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4164"/>
        <w:gridCol w:w="1163"/>
        <w:gridCol w:w="851"/>
        <w:gridCol w:w="855"/>
        <w:gridCol w:w="20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2073" w:type="dxa"/>
            <w:shd w:val="clear" w:color="auto" w:fill="F7CAAC" w:themeFill="accent2" w:themeFillTint="66"/>
            <w:vAlign w:val="center"/>
          </w:tcPr>
          <w:p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5327" w:type="dxa"/>
            <w:gridSpan w:val="2"/>
            <w:vMerge w:val="restart"/>
          </w:tcPr>
          <w:p>
            <w:pPr>
              <w:spacing w:before="163" w:line="0" w:lineRule="atLeast"/>
              <w:ind w:left="86" w:leftChars="36"/>
              <w:rPr>
                <w:rFonts w:ascii="微软雅黑" w:hAnsi="微软雅黑" w:eastAsia="微软雅黑"/>
                <w:b/>
                <w:color w:val="595959" w:themeColor="text1" w:themeTint="A6"/>
                <w:sz w:val="4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44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奈森设计</w:t>
            </w: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4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-</w:t>
            </w: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44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个人简历</w:t>
            </w:r>
          </w:p>
          <w:p>
            <w:pPr>
              <w:spacing w:line="0" w:lineRule="atLeast"/>
              <w:ind w:left="86" w:leftChars="36"/>
              <w:rPr>
                <w:rFonts w:ascii="微软雅黑" w:hAnsi="微软雅黑" w:eastAsia="微软雅黑"/>
                <w:b/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ascii="微软雅黑" w:hAnsi="微软雅黑" w:eastAsia="微软雅黑" w:cs="Tahoma"/>
                <w:b/>
                <w:bCs/>
                <w:color w:val="ED7D31" w:themeColor="accent2"/>
                <w:sz w:val="22"/>
                <w:szCs w:val="22"/>
                <w14:textFill>
                  <w14:solidFill>
                    <w14:schemeClr w14:val="accent2"/>
                  </w14:solidFill>
                </w14:textFill>
              </w:rPr>
              <w:t>应聘:电子商务运营专员</w:t>
            </w:r>
          </w:p>
          <w:p>
            <w:pPr>
              <w:pStyle w:val="5"/>
              <w:numPr>
                <w:ilvl w:val="0"/>
                <w:numId w:val="1"/>
              </w:numPr>
              <w:spacing w:line="0" w:lineRule="atLeast"/>
              <w:ind w:left="223" w:leftChars="36" w:hanging="137" w:firstLineChars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 w:cs="Tahoma"/>
                <w:color w:val="666666"/>
                <w:sz w:val="20"/>
                <w:szCs w:val="20"/>
              </w:rPr>
              <w:t>具备电子商务运营实习经历</w:t>
            </w:r>
          </w:p>
          <w:p>
            <w:pPr>
              <w:pStyle w:val="5"/>
              <w:numPr>
                <w:ilvl w:val="0"/>
                <w:numId w:val="1"/>
              </w:numPr>
              <w:spacing w:line="0" w:lineRule="atLeast"/>
              <w:ind w:left="223" w:leftChars="36" w:hanging="137" w:firstLineChars="0"/>
            </w:pPr>
            <w:r>
              <w:rPr>
                <w:rFonts w:ascii="微软雅黑" w:hAnsi="微软雅黑" w:eastAsia="微软雅黑" w:cs="Tahoma"/>
                <w:color w:val="666666"/>
                <w:sz w:val="20"/>
                <w:szCs w:val="20"/>
              </w:rPr>
              <w:t>具备网络推广及沟通协调丰富经验</w:t>
            </w:r>
          </w:p>
        </w:tc>
        <w:tc>
          <w:tcPr>
            <w:tcW w:w="3794" w:type="dxa"/>
            <w:gridSpan w:val="3"/>
            <w:vMerge w:val="restart"/>
          </w:tcPr>
          <w:p>
            <w:pPr>
              <w:widowControl/>
              <w:spacing w:line="0" w:lineRule="atLeast"/>
              <w:jc w:val="left"/>
            </w:pPr>
          </w:p>
          <w:p>
            <w:pPr>
              <w:spacing w:before="240" w:line="0" w:lineRule="atLeast"/>
              <w:rPr>
                <w:rFonts w:ascii="微软雅黑" w:hAnsi="微软雅黑" w:eastAsia="微软雅黑" w:cs="Tahoma"/>
                <w:b/>
                <w:bCs/>
                <w:color w:val="ED7D31" w:themeColor="accent2"/>
                <w:sz w:val="22"/>
                <w:szCs w:val="22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ascii="微软雅黑" w:hAnsi="微软雅黑" w:eastAsia="微软雅黑" w:cs="Tahoma"/>
                <w:b/>
                <w:bCs/>
                <w:color w:val="ED7D31" w:themeColor="accent2"/>
                <w:sz w:val="22"/>
                <w:szCs w:val="22"/>
                <w14:textFill>
                  <w14:solidFill>
                    <w14:schemeClr w14:val="accent2"/>
                  </w14:solidFill>
                </w14:textFill>
              </w:rPr>
              <w:t>联系方式</w:t>
            </w:r>
          </w:p>
          <w:p>
            <w:pPr>
              <w:spacing w:line="0" w:lineRule="atLeast"/>
              <w:rPr>
                <w:rFonts w:ascii="微软雅黑" w:hAnsi="微软雅黑" w:eastAsia="微软雅黑" w:cs="Tahoma"/>
                <w:b/>
                <w:bCs/>
                <w:color w:val="999999"/>
                <w:sz w:val="20"/>
                <w:szCs w:val="20"/>
              </w:rPr>
            </w:pPr>
            <w:r>
              <w:rPr>
                <w:rFonts w:ascii="微软雅黑" w:hAnsi="微软雅黑" w:eastAsia="微软雅黑" w:cs="Tahoma"/>
                <w:b/>
                <w:bCs/>
                <w:color w:val="999999"/>
                <w:sz w:val="20"/>
                <w:szCs w:val="20"/>
              </w:rPr>
              <w:t xml:space="preserve">手 机  </w:t>
            </w:r>
            <w:r>
              <w:rPr>
                <w:rFonts w:ascii="微软雅黑" w:hAnsi="微软雅黑" w:eastAsia="微软雅黑" w:cs="Tahoma"/>
                <w:color w:val="666666"/>
                <w:sz w:val="20"/>
                <w:szCs w:val="20"/>
              </w:rPr>
              <w:t>(+86) 138-0011-1000</w:t>
            </w:r>
          </w:p>
          <w:p>
            <w:pPr>
              <w:spacing w:line="0" w:lineRule="atLeast"/>
              <w:rPr>
                <w:rFonts w:ascii="微软雅黑" w:hAnsi="微软雅黑" w:eastAsia="微软雅黑" w:cs="Tahoma"/>
                <w:b/>
                <w:bCs/>
                <w:color w:val="999999"/>
                <w:sz w:val="20"/>
                <w:szCs w:val="20"/>
              </w:rPr>
            </w:pPr>
            <w:r>
              <w:rPr>
                <w:rFonts w:ascii="微软雅黑" w:hAnsi="微软雅黑" w:eastAsia="微软雅黑" w:cs="Tahoma"/>
                <w:b/>
                <w:bCs/>
                <w:color w:val="999999"/>
                <w:sz w:val="20"/>
                <w:szCs w:val="20"/>
              </w:rPr>
              <w:t xml:space="preserve">邮 箱  </w:t>
            </w:r>
            <w:r>
              <w:rPr>
                <w:rFonts w:hint="eastAsia" w:ascii="微软雅黑" w:hAnsi="微软雅黑" w:eastAsia="微软雅黑" w:cs="Tahoma"/>
                <w:color w:val="666666"/>
                <w:sz w:val="20"/>
                <w:szCs w:val="20"/>
              </w:rPr>
              <w:t>office@microsoft.com</w:t>
            </w:r>
          </w:p>
          <w:p>
            <w:pPr>
              <w:spacing w:line="0" w:lineRule="atLeast"/>
            </w:pPr>
            <w:r>
              <w:rPr>
                <w:rFonts w:ascii="微软雅黑" w:hAnsi="微软雅黑" w:eastAsia="微软雅黑" w:cs="Tahoma"/>
                <w:b/>
                <w:bCs/>
                <w:color w:val="999999"/>
                <w:sz w:val="20"/>
                <w:szCs w:val="20"/>
              </w:rPr>
              <w:t xml:space="preserve">微 信  </w:t>
            </w:r>
            <w:r>
              <w:rPr>
                <w:rFonts w:hint="eastAsia" w:ascii="微软雅黑" w:hAnsi="微软雅黑" w:eastAsia="微软雅黑" w:cs="Tahoma"/>
                <w:color w:val="666666"/>
                <w:sz w:val="20"/>
                <w:szCs w:val="20"/>
                <w:lang w:val="en-US" w:eastAsia="zh-CN"/>
              </w:rPr>
              <w:t>123456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073" w:type="dxa"/>
            <w:shd w:val="clear" w:color="auto" w:fill="ED7D31" w:themeFill="accent2"/>
            <w:vAlign w:val="center"/>
          </w:tcPr>
          <w:p>
            <w:pPr>
              <w:spacing w:line="0" w:lineRule="atLeast"/>
              <w:jc w:val="right"/>
              <w:rPr>
                <w:b/>
                <w:color w:val="FFFFFF" w:themeColor="background1"/>
                <w:sz w:val="4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color w:val="FFFFFF" w:themeColor="background1"/>
                <w:sz w:val="40"/>
                <w14:textFill>
                  <w14:solidFill>
                    <w14:schemeClr w14:val="bg1"/>
                  </w14:solidFill>
                </w14:textFill>
              </w:rPr>
              <w:t>N</w:t>
            </w:r>
            <w:r>
              <w:rPr>
                <w:rFonts w:hint="eastAsia"/>
                <w:b/>
                <w:color w:val="FFFFFF" w:themeColor="background1"/>
                <w:sz w:val="40"/>
                <w14:textFill>
                  <w14:solidFill>
                    <w14:schemeClr w14:val="bg1"/>
                  </w14:solidFill>
                </w14:textFill>
              </w:rPr>
              <w:t>ame</w:t>
            </w:r>
          </w:p>
          <w:p>
            <w:pPr>
              <w:spacing w:line="0" w:lineRule="atLeast"/>
              <w:jc w:val="right"/>
              <w:rPr>
                <w:b/>
                <w:color w:val="FFFFFF" w:themeColor="background1"/>
                <w:sz w:val="3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/>
                <w:b/>
                <w:color w:val="3B3838" w:themeColor="background2" w:themeShade="40"/>
                <w:sz w:val="32"/>
              </w:rPr>
              <w:t>Profile</w:t>
            </w:r>
          </w:p>
        </w:tc>
        <w:tc>
          <w:tcPr>
            <w:tcW w:w="5327" w:type="dxa"/>
            <w:gridSpan w:val="2"/>
            <w:vMerge w:val="continue"/>
          </w:tcPr>
          <w:p>
            <w:pPr>
              <w:spacing w:line="0" w:lineRule="atLeast"/>
            </w:pPr>
          </w:p>
        </w:tc>
        <w:tc>
          <w:tcPr>
            <w:tcW w:w="3794" w:type="dxa"/>
            <w:gridSpan w:val="3"/>
            <w:vMerge w:val="continue"/>
          </w:tcPr>
          <w:p>
            <w:pPr>
              <w:spacing w:line="0" w:lineRule="atLeas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73" w:type="dxa"/>
            <w:shd w:val="clear" w:color="auto" w:fill="F7CAAC" w:themeFill="accent2" w:themeFillTint="66"/>
            <w:vAlign w:val="center"/>
          </w:tcPr>
          <w:p>
            <w:pPr>
              <w:spacing w:line="0" w:lineRule="atLeast"/>
              <w:jc w:val="right"/>
            </w:pPr>
          </w:p>
          <w:p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5327" w:type="dxa"/>
            <w:gridSpan w:val="2"/>
            <w:vMerge w:val="continue"/>
          </w:tcPr>
          <w:p>
            <w:pPr>
              <w:spacing w:line="0" w:lineRule="atLeast"/>
            </w:pPr>
          </w:p>
        </w:tc>
        <w:tc>
          <w:tcPr>
            <w:tcW w:w="3794" w:type="dxa"/>
            <w:gridSpan w:val="3"/>
            <w:vMerge w:val="continue"/>
          </w:tcPr>
          <w:p>
            <w:pPr>
              <w:spacing w:line="0" w:lineRule="atLeas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2073" w:type="dxa"/>
            <w:shd w:val="clear" w:color="auto" w:fill="ED7D31" w:themeFill="accent2"/>
            <w:vAlign w:val="center"/>
          </w:tcPr>
          <w:p>
            <w:pPr>
              <w:spacing w:line="0" w:lineRule="atLeast"/>
              <w:jc w:val="right"/>
              <w:rPr>
                <w:b/>
                <w:color w:val="FFFFFF" w:themeColor="background1"/>
                <w:sz w:val="4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color w:val="FFFFFF" w:themeColor="background1"/>
                <w:sz w:val="40"/>
                <w14:textFill>
                  <w14:solidFill>
                    <w14:schemeClr w14:val="bg1"/>
                  </w14:solidFill>
                </w14:textFill>
              </w:rPr>
              <w:t>E</w:t>
            </w:r>
            <w:r>
              <w:rPr>
                <w:rFonts w:hint="eastAsia"/>
                <w:b/>
                <w:color w:val="FFFFFF" w:themeColor="background1"/>
                <w:sz w:val="40"/>
                <w14:textFill>
                  <w14:solidFill>
                    <w14:schemeClr w14:val="bg1"/>
                  </w14:solidFill>
                </w14:textFill>
              </w:rPr>
              <w:t>xperience</w:t>
            </w:r>
          </w:p>
        </w:tc>
        <w:tc>
          <w:tcPr>
            <w:tcW w:w="9121" w:type="dxa"/>
            <w:gridSpan w:val="5"/>
            <w:vMerge w:val="restart"/>
          </w:tcPr>
          <w:p>
            <w:pPr>
              <w:spacing w:line="0" w:lineRule="atLeast"/>
              <w:jc w:val="center"/>
            </w:pPr>
            <w: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114935</wp:posOffset>
                      </wp:positionV>
                      <wp:extent cx="678180" cy="614045"/>
                      <wp:effectExtent l="0" t="0" r="0" b="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05.2014</w:t>
                                  </w:r>
                                </w:p>
                                <w:p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至今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6.65pt;margin-top:9.05pt;height:48.35pt;width:53.4pt;z-index:251672576;v-text-anchor:middle;mso-width-relative:page;mso-height-relative:page;" filled="f" stroked="f" coordsize="21600,21600" o:gfxdata="UEsDBAoAAAAAAIdO4kAAAAAAAAAAAAAAAAAEAAAAZHJzL1BLAwQUAAAACACHTuJAkd5krNQAAAAJ&#10;AQAADwAAAGRycy9kb3ducmV2LnhtbE1PwUrDQBS8C/7D8gRvdjetSIjZFCqISA9i1ftm9zUJzb4N&#10;2U3S/r2vJz29GWaYN1Nuz74XM46xC6QhWykQSDa4jhoN31+vDzmImAw50wdCDReMsK1ub0pTuLDQ&#10;J86H1AgOoVgYDW1KQyFltC16E1dhQGLtGEZvEtOxkW40C4f7Xq6VepLedMQfWjPgS4v2dJi8hp9w&#10;3C3e1vQ+Xz666W0/Wpvvtb6/y9QziITn9GeGa32uDhV3qsNELoqe+WbDTr55BuKqrxWDmkH2mIOs&#10;Svl/QfULUEsDBBQAAAAIAIdO4kCKmwDdRAIAAF4EAAAOAAAAZHJzL2Uyb0RvYy54bWytVM1uEzEQ&#10;viPxDpbvdHejtE1W3VRRqyKkiFYqiPPEa2ct+Q/bySa8DBI3HoLHqXgNxt5tGgEnRA7OjGfyeeab&#10;b3J1vdeK7LgP0pqGVmclJdww20qzaejHD3dvZpSECKYFZQ1v6IEHer14/eqqdzWf2M6qlnuCICbU&#10;vWtoF6OriyKwjmsIZ9Zxg0FhvYaIrt8UrYce0bUqJmV5UfTWt85bxkPA29shSBcZXwjO4r0QgUei&#10;Goq1xXz6fK7TWSyuoN54cJ1kYxnwD1VokAYfPULdQgSy9fIPKC2Zt8GKeMasLqwQkvHcA3ZTlb91&#10;89iB47kXJCe4I03h/8Gy97sHT2Tb0DklBjSO6OfX708/vpF54qZ3ocaUR/fgRy+gmRrdC6/TN7ZA&#10;9pnPw5FPvo+E4eXF5ayaIesMQxfVtJyeJ8zi5cfOh/iWW02S0VCP48oswm4V4pD6nJLeMvZOKoX3&#10;UCtDetTb5LJM+IDKEQoimtphL8FsKAG1QUmy6DPkyW8T5C2EjuwAVRGsku2gAy0jilFJ3dBZmT5j&#10;ucpg1YmKoflkxf16PzKytu0BOfR2EFdw7E7iCysI8QE8qgkrxA2J93gIZbFsO1qUdNZ/+dt9ysch&#10;Y5SSHtWJZX7egueUqHcGxz+vptMk5+xMzy8n6PjTyPo0Yrb6xmKrFe6iY9lM+VE9m8Jb/QkXaZle&#10;xRAYhm8P5I3OTRy2BleR8eUyp6GEHcSVeXQsgQ8jWm6jFTJPLxE1sDPyhyLO8x8XLm3JqZ+zXv4W&#10;Fr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d5krNQAAAAJAQAADwAAAAAAAAABACAAAAAiAAAA&#10;ZHJzL2Rvd25yZXYueG1sUEsBAhQAFAAAAAgAh07iQIqbAN1EAgAAXgQAAA4AAAAAAAAAAQAgAAAA&#10;IwEAAGRycy9lMm9Eb2MueG1sUEsFBgAAAAAGAAYAWQEAANkFAAAAAA==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05.2014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至今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>
            <w:pPr>
              <w:spacing w:line="0" w:lineRule="atLeast"/>
              <w:ind w:left="1356" w:leftChars="562" w:hanging="7"/>
              <w:rPr>
                <w:rFonts w:ascii="微软雅黑" w:hAnsi="微软雅黑" w:eastAsia="微软雅黑" w:cs="Tahoma"/>
                <w:color w:val="999999"/>
                <w:sz w:val="20"/>
                <w:szCs w:val="20"/>
              </w:rPr>
            </w:pPr>
            <w:r>
              <w:rPr>
                <w:rFonts w:ascii="微软雅黑" w:hAnsi="微软雅黑" w:eastAsia="微软雅黑" w:cs="Tahoma"/>
                <w:b/>
                <w:bCs/>
                <w:color w:val="ED7D31" w:themeColor="accent2"/>
                <w:sz w:val="22"/>
                <w:szCs w:val="22"/>
                <w14:textFill>
                  <w14:solidFill>
                    <w14:schemeClr w14:val="accent2"/>
                  </w14:solidFill>
                </w14:textFill>
              </w:rPr>
              <w:t>杭州法哲贸易有限公司</w:t>
            </w:r>
            <w:r>
              <w:rPr>
                <w:rFonts w:ascii="微软雅黑" w:hAnsi="微软雅黑" w:eastAsia="微软雅黑" w:cs="Tahoma"/>
                <w:b/>
                <w:bCs/>
                <w:color w:val="93C47D"/>
                <w:sz w:val="20"/>
                <w:szCs w:val="20"/>
              </w:rPr>
              <w:t xml:space="preserve">        </w:t>
            </w:r>
            <w:r>
              <w:rPr>
                <w:rFonts w:ascii="微软雅黑" w:hAnsi="微软雅黑" w:eastAsia="微软雅黑" w:cs="Tahoma"/>
                <w:color w:val="999999"/>
                <w:sz w:val="20"/>
                <w:szCs w:val="20"/>
              </w:rPr>
              <w:t xml:space="preserve">杭州，中国    </w:t>
            </w:r>
          </w:p>
          <w:p>
            <w:pPr>
              <w:spacing w:line="0" w:lineRule="atLeast"/>
              <w:ind w:left="1349" w:leftChars="562"/>
              <w:rPr>
                <w:rFonts w:ascii="微软雅黑" w:hAnsi="微软雅黑" w:eastAsia="微软雅黑" w:cs="Tahoma"/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hAnsi="微软雅黑" w:eastAsia="微软雅黑" w:cs="Tahoma"/>
                <w:b/>
                <w:bCs/>
                <w:color w:val="767171" w:themeColor="background2" w:themeShade="80"/>
                <w:sz w:val="20"/>
                <w:szCs w:val="20"/>
              </w:rPr>
              <w:t>运营实习生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519" w:leftChars="568" w:hanging="156" w:firstLineChars="0"/>
              <w:rPr>
                <w:rFonts w:ascii="微软雅黑" w:hAnsi="微软雅黑" w:eastAsia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协助运营总监管理1家天猫店、2家淘宝C店日常运营工作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519" w:leftChars="568" w:hanging="156" w:firstLineChars="0"/>
              <w:rPr>
                <w:rFonts w:ascii="微软雅黑" w:hAnsi="微软雅黑" w:eastAsia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负责店铺基础管理、活动策划、渠道分销、资源拓展等工作的沟通协调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505" w:leftChars="562" w:hanging="156" w:firstLineChars="0"/>
              <w:rPr>
                <w:rFonts w:ascii="微软雅黑" w:hAnsi="微软雅黑" w:eastAsia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负责每周六团队例会会议纪要，针对客服每周问题进行归纳总结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505" w:leftChars="562" w:hanging="156" w:firstLineChars="0"/>
              <w:rPr>
                <w:rFonts w:ascii="微软雅黑" w:hAnsi="微软雅黑" w:eastAsia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成功将店铺DRS从低于行业水平提高到高出行业水平20%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505" w:leftChars="562" w:hanging="156" w:firstLineChars="0"/>
              <w:rPr>
                <w:rFonts w:ascii="微软雅黑" w:hAnsi="微软雅黑" w:eastAsia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协助会员经营高级经理发展店铺会员，以淘宝后院为平台成功举行了多次活动，并对会员QQ群日常的维护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505" w:leftChars="562" w:hanging="156" w:firstLineChars="0"/>
              <w:rPr>
                <w:rFonts w:ascii="微软雅黑" w:hAnsi="微软雅黑" w:eastAsia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负责申报聚划算、淘宝清仓、u站等活动</w:t>
            </w:r>
          </w:p>
          <w:p>
            <w:pPr>
              <w:spacing w:before="163" w:line="0" w:lineRule="atLeast"/>
              <w:ind w:left="1349" w:leftChars="562"/>
              <w:rPr>
                <w:rFonts w:ascii="微软雅黑" w:hAnsi="微软雅黑" w:eastAsia="微软雅黑" w:cs="Tahoma"/>
                <w:color w:val="999999"/>
                <w:sz w:val="20"/>
                <w:szCs w:val="20"/>
              </w:rPr>
            </w:pPr>
            <w:r>
              <w:rPr>
                <w:rFonts w:ascii="微软雅黑" w:hAnsi="微软雅黑" w:eastAsia="微软雅黑" w:cs="Tahoma"/>
                <w:b/>
                <w:bCs/>
                <w:color w:val="ED7D31" w:themeColor="accent2"/>
                <w:sz w:val="22"/>
                <w:szCs w:val="22"/>
                <w14:textFill>
                  <w14:solidFill>
                    <w14:schemeClr w14:val="accent2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19685</wp:posOffset>
                      </wp:positionV>
                      <wp:extent cx="678180" cy="614045"/>
                      <wp:effectExtent l="0" t="0" r="0" b="0"/>
                      <wp:wrapNone/>
                      <wp:docPr id="10" name="矩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09.2013</w:t>
                                  </w:r>
                                </w:p>
                                <w:p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至今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6.7pt;margin-top:1.55pt;height:48.35pt;width:53.4pt;z-index:251673600;v-text-anchor:middle;mso-width-relative:page;mso-height-relative:page;" filled="f" stroked="f" coordsize="21600,21600" o:gfxdata="UEsDBAoAAAAAAIdO4kAAAAAAAAAAAAAAAAAEAAAAZHJzL1BLAwQUAAAACACHTuJAZBu1TdQAAAAH&#10;AQAADwAAAGRycy9kb3ducmV2LnhtbE2OUUvDMBSF3wX/Q7gD31zSTqSrTQcKIrIHcep7mty1Zc1N&#10;SdJ2+/dmT/p4OIfvfNXubAc2ow+9IwnZWgBD0s701Er4/nq9L4CFqMiowRFKuGCAXX17U6nSuIU+&#10;cT7EliUIhVJJ6GIcS86D7tCqsHYjUuqOzlsVU/QtN14tCW4HngvxyK3qKT10asSXDvXpMFkJP+74&#10;vFjd0Pt8+eint73XuthLebfKxBOwiOf4N4arflKHOjk1biIT2JDy5iEtJWwyYNc6FzmwRsJ2WwCv&#10;K/7fv/4FUEsDBBQAAAAIAIdO4kDNJ44VQwIAAGAEAAAOAAAAZHJzL2Uyb0RvYy54bWytVM1uEzEQ&#10;viPxDpbvdDdR2oaomypqVYRU0UoFcXa8dtaS/7CdbMrLIHHjIXgcxGvw2btNI+CEyMGZ8Uw+z3zz&#10;TS4u90aTnQhROdvQyUlNibDctcpuGvrh/c2rOSUxMdsy7axo6KOI9HL58sVF7xdi6jqnWxEIQGxc&#10;9L6hXUp+UVWRd8KweOK8sAhKFwxLcMOmagPrgW50Na3rs6p3ofXBcREjbq+HIF0WfCkFT3dSRpGI&#10;bihqS+UM5Vzns1pesMUmMN8pPpbB/qEKw5TFoweoa5YY2Qb1B5RRPLjoZDrhzlROSsVF6QHdTOrf&#10;unnomBelF5AT/YGm+P9g+bvdfSCqxexAj2UGM/r55duP718JLsBO7+MCSQ/+PoxehJlb3ctg8jea&#10;IPvC6OOBUbFPhOPy7Hw+mQOYI3Q2mdWz04xZPf/Yh5jeCGdINhoaMLDCI9vdxjSkPqXkt6y7UVrj&#10;ni20JT2qnp7XGZ9BO1KzBNN4dBPthhKmNxAlT6FAHv02Q16z2JEdgy6i06odlGBUghy1Mg2d1/kz&#10;lqstqs5UDM1nK+3X+5GRtWsfwWJwg7yi5zcKL9yymO5ZgJ5QIXYk3eGQ2qFsN1qUdC58/tt9zseY&#10;EaWkhz5R5qctC4IS/dZCAK8nsxlgU3Fmp+dTOOE4sj6O2K25cmh1gm30vJg5P+knUwZnPmKVVvlV&#10;hJjleHsgb3Su0rA3WEYuVquSBhF7lm7tg+cZfBjRapucVGV6maiBnZE/yLjMf1y5vCfHfsl6/mNY&#10;/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kG7VN1AAAAAcBAAAPAAAAAAAAAAEAIAAAACIAAABk&#10;cnMvZG93bnJldi54bWxQSwECFAAUAAAACACHTuJAzSeOFUMCAABgBAAADgAAAAAAAAABACAAAAAj&#10;AQAAZHJzL2Uyb0RvYy54bWxQSwUGAAAAAAYABgBZAQAA2AUAAAAA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09.2013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至今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微软雅黑" w:hAnsi="微软雅黑" w:eastAsia="微软雅黑" w:cs="Tahoma"/>
                <w:b/>
                <w:bCs/>
                <w:color w:val="ED7D31" w:themeColor="accent2"/>
                <w:sz w:val="22"/>
                <w:szCs w:val="22"/>
                <w14:textFill>
                  <w14:solidFill>
                    <w14:schemeClr w14:val="accent2"/>
                  </w14:solidFill>
                </w14:textFill>
              </w:rPr>
              <w:t>北京科技大学BBS</w:t>
            </w:r>
            <w:r>
              <w:rPr>
                <w:rFonts w:ascii="微软雅黑" w:hAnsi="微软雅黑" w:eastAsia="微软雅黑" w:cs="Tahoma"/>
                <w:b/>
                <w:bCs/>
                <w:color w:val="93C47D"/>
                <w:sz w:val="20"/>
                <w:szCs w:val="20"/>
              </w:rPr>
              <w:t xml:space="preserve">            </w:t>
            </w:r>
            <w:r>
              <w:rPr>
                <w:rFonts w:ascii="微软雅黑" w:hAnsi="微软雅黑" w:eastAsia="微软雅黑" w:cs="Tahoma"/>
                <w:color w:val="999999"/>
                <w:sz w:val="20"/>
                <w:szCs w:val="20"/>
              </w:rPr>
              <w:t xml:space="preserve">北京，中国       </w:t>
            </w:r>
          </w:p>
          <w:p>
            <w:pPr>
              <w:spacing w:line="0" w:lineRule="atLeast"/>
              <w:ind w:left="1349" w:leftChars="562"/>
              <w:rPr>
                <w:rFonts w:ascii="微软雅黑" w:hAnsi="微软雅黑" w:eastAsia="微软雅黑" w:cs="Tahoma"/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hAnsi="微软雅黑" w:eastAsia="微软雅黑" w:cs="Tahoma"/>
                <w:b/>
                <w:bCs/>
                <w:color w:val="767171" w:themeColor="background2" w:themeShade="80"/>
                <w:sz w:val="20"/>
                <w:szCs w:val="20"/>
              </w:rPr>
              <w:t>日月光华版版主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349" w:leftChars="562" w:firstLineChars="0"/>
              <w:rPr>
                <w:rFonts w:ascii="微软雅黑" w:hAnsi="微软雅黑" w:eastAsia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论坛版主，坚持定期发布基于网络的文档、规章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349" w:leftChars="562" w:firstLineChars="0"/>
              <w:rPr>
                <w:rFonts w:ascii="微软雅黑" w:hAnsi="微软雅黑" w:eastAsia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将4版从日人均流量提升至1000+，成为最有影响力的版面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349" w:leftChars="562" w:firstLineChars="0"/>
              <w:rPr>
                <w:rFonts w:ascii="微软雅黑" w:hAnsi="微软雅黑" w:eastAsia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网站内容方面与sohu合作，并定期与同内容网站进行交流，资源共享，提升人气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349" w:leftChars="562" w:firstLineChars="0"/>
              <w:rPr>
                <w:rFonts w:ascii="微软雅黑" w:hAnsi="微软雅黑" w:eastAsia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先后选拔几十名人才，按其特长分配工作并协调他们合作</w:t>
            </w:r>
          </w:p>
          <w:p>
            <w:pPr>
              <w:spacing w:before="163" w:line="0" w:lineRule="atLeast"/>
              <w:ind w:left="1349" w:leftChars="562"/>
              <w:rPr>
                <w:rFonts w:ascii="Tahoma" w:hAnsi="Tahoma" w:cs="Tahoma"/>
                <w:color w:val="999999"/>
                <w:sz w:val="20"/>
                <w:szCs w:val="20"/>
              </w:rPr>
            </w:pPr>
            <w:r>
              <w:rPr>
                <w:rFonts w:ascii="微软雅黑" w:hAnsi="微软雅黑" w:eastAsia="微软雅黑" w:cs="Tahoma"/>
                <w:b/>
                <w:bCs/>
                <w:color w:val="ED7D31" w:themeColor="accent2"/>
                <w:sz w:val="22"/>
                <w:szCs w:val="22"/>
                <w14:textFill>
                  <w14:solidFill>
                    <w14:schemeClr w14:val="accent2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11430</wp:posOffset>
                      </wp:positionV>
                      <wp:extent cx="678180" cy="614045"/>
                      <wp:effectExtent l="0" t="0" r="0" b="0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09.2011</w:t>
                                  </w:r>
                                </w:p>
                                <w:p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06.2013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6.2pt;margin-top:0.9pt;height:48.35pt;width:53.4pt;z-index:251674624;v-text-anchor:middle;mso-width-relative:page;mso-height-relative:page;" filled="f" stroked="f" coordsize="21600,21600" o:gfxdata="UEsDBAoAAAAAAIdO4kAAAAAAAAAAAAAAAAAEAAAAZHJzL1BLAwQUAAAACACHTuJAIruCo9UAAAAH&#10;AQAADwAAAGRycy9kb3ducmV2LnhtbE2PQUvDQBCF74L/YRnBm90kqKRpNgUFEelBbPW+2Z0modnZ&#10;kN0k7b93etLT8HiPN98rt2fXixnH0HlSkK4SEEjG244aBd+Ht4ccRIiarO49oYILBthWtzelLqxf&#10;6AvnfWwEl1AotII2xqGQMpgWnQ4rPyCxd/Sj05Hl2Eg76oXLXS+zJHmWTnfEH1o94GuL5rSfnIIf&#10;f3xZnKnpY758dtP7bjQm3yl1f5cmGxARz/EvDFd8RoeKmWo/kQ2iZ509cpIvD7ja6ToDUStY508g&#10;q1L+569+AVBLAwQUAAAACACHTuJAV//MY0MCAABgBAAADgAAAGRycy9lMm9Eb2MueG1srVTNbhMx&#10;EL4j8Q6W73Q3UdqGqJsqalWEVNFKBXF2vHbWkv+wnWzKyyBx4yF4HMRr8Nm7TSPghMjBmfFMPs98&#10;800uLvdGk50IUTnb0MlJTYmw3LXKbhr64f3NqzklMTHbMu2saOijiPRy+fLFRe8XYuo6p1sRCEBs&#10;XPS+oV1KflFVkXfCsHjivLAIShcMS3DDpmoD64FudDWt67Oqd6H1wXERI26vhyBdFnwpBU93UkaR&#10;iG4oakvlDOVc57NaXrDFJjDfKT6Wwf6hCsOUxaMHqGuWGNkG9QeUUTy46GQ64c5UTkrFRekB3Uzq&#10;37p56JgXpReQE/2Bpvj/YPm73X0gqsXsJpRYZjCjn1++/fj+leAC7PQ+LpD04O/D6EWYudW9DCZ/&#10;owmyL4w+HhgV+0Q4Ls/O55M5eOcInU1m9ew0Y1bPP/YhpjfCGZKNhgYMrPDIdrcxDalPKfkt626U&#10;1rhnC21Jj6qn53XGZ9CO1CzBNB7dRLuhhOkNRMlTKJBHv82Q1yx2ZMegi+i0agclGJUgR61MQ+d1&#10;/ozlaouqMxVD89lK+/V+ZGTt2kewGNwgr+j5jcILtyymexagJ1SIHUl3OKR2KNuNFiWdC5//dp/z&#10;MWZEKemhT5T5acuCoES/tRDA68lslgVdnNnp+RROOI6sjyN2a64cWsWMUV0xc37ST6YMznzEKq3y&#10;qwgxy/H2QN7oXKVhb7CMXKxWJQ0i9izd2gfPM/gwotU2OanK9DJRAzsjf5Bxmf+4cnlPjv2S9fzH&#10;sPw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ruCo9UAAAAHAQAADwAAAAAAAAABACAAAAAiAAAA&#10;ZHJzL2Rvd25yZXYueG1sUEsBAhQAFAAAAAgAh07iQFf/zGNDAgAAYAQAAA4AAAAAAAAAAQAgAAAA&#10;JAEAAGRycy9lMm9Eb2MueG1sUEsFBgAAAAAGAAYAWQEAANkFAAAAAA==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09.2011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06.2013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微软雅黑" w:hAnsi="微软雅黑" w:eastAsia="微软雅黑" w:cs="Tahoma"/>
                <w:b/>
                <w:bCs/>
                <w:color w:val="ED7D31" w:themeColor="accent2"/>
                <w:sz w:val="22"/>
                <w:szCs w:val="22"/>
                <w14:textFill>
                  <w14:solidFill>
                    <w14:schemeClr w14:val="accent2"/>
                  </w14:solidFill>
                </w14:textFill>
              </w:rPr>
              <w:t>樱学社（社团）</w:t>
            </w: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               </w:t>
            </w:r>
            <w:r>
              <w:rPr>
                <w:rFonts w:ascii="微软雅黑" w:hAnsi="微软雅黑" w:eastAsia="微软雅黑" w:cs="Tahoma"/>
                <w:color w:val="999999"/>
                <w:sz w:val="20"/>
                <w:szCs w:val="20"/>
              </w:rPr>
              <w:t xml:space="preserve">北京，中国  </w:t>
            </w:r>
            <w:r>
              <w:rPr>
                <w:rFonts w:ascii="Tahoma" w:hAnsi="Tahoma" w:cs="Tahoma"/>
                <w:color w:val="999999"/>
                <w:sz w:val="20"/>
                <w:szCs w:val="20"/>
              </w:rPr>
              <w:t xml:space="preserve">   </w:t>
            </w:r>
          </w:p>
          <w:p>
            <w:pPr>
              <w:spacing w:line="0" w:lineRule="atLeast"/>
              <w:ind w:left="1349" w:leftChars="562"/>
              <w:rPr>
                <w:rFonts w:ascii="微软雅黑" w:hAnsi="微软雅黑" w:eastAsia="微软雅黑" w:cs="Tahoma"/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hAnsi="微软雅黑" w:eastAsia="微软雅黑" w:cs="Tahoma"/>
                <w:b/>
                <w:bCs/>
                <w:color w:val="767171" w:themeColor="background2" w:themeShade="80"/>
                <w:sz w:val="20"/>
                <w:szCs w:val="20"/>
              </w:rPr>
              <w:t>部长 &amp; 社刊主编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349" w:leftChars="562" w:firstLineChars="0"/>
              <w:rPr>
                <w:rFonts w:ascii="微软雅黑" w:hAnsi="微软雅黑" w:eastAsia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樱学社是校明星社团，拥有约500名会员（校内规模最大）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349" w:leftChars="562" w:firstLineChars="0"/>
              <w:rPr>
                <w:rFonts w:ascii="微软雅黑" w:hAnsi="微软雅黑" w:eastAsia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负责定期组织“初级日语教学”、“日本影视交流”及日语角活动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349" w:leftChars="562" w:firstLineChars="0"/>
              <w:rPr>
                <w:rFonts w:ascii="微软雅黑" w:hAnsi="微软雅黑" w:eastAsia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负责组织两次“学园祭”活动，以及大型晚会“中日文化交流节闭幕式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349" w:leftChars="562" w:firstLineChars="0"/>
              <w:rPr>
                <w:rFonts w:ascii="微软雅黑" w:hAnsi="微软雅黑" w:eastAsia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126365</wp:posOffset>
                      </wp:positionV>
                      <wp:extent cx="678180" cy="614045"/>
                      <wp:effectExtent l="0" t="0" r="0" b="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07.2011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6.2pt;margin-top:9.95pt;height:48.35pt;width:53.4pt;z-index:251675648;v-text-anchor:middle;mso-width-relative:page;mso-height-relative:page;" filled="f" stroked="f" coordsize="21600,21600" o:gfxdata="UEsDBAoAAAAAAIdO4kAAAAAAAAAAAAAAAAAEAAAAZHJzL1BLAwQUAAAACACHTuJAW56Ui9YAAAAJ&#10;AQAADwAAAGRycy9kb3ducmV2LnhtbE2PwWrDMBBE74X+g9hAb41sU0zsWg6kUErJoTRp77K0sU2t&#10;lZFkO/n7yqf2tDvMMPu22l/NwGZ0vrckIN0mwJCU1T21Ar7Or487YD5I0nKwhAJu6GFf399VstR2&#10;oU+cT6FlsYR8KQV0IYwl5151aKTf2hEpehfrjAxRupZrJ5dYbgaeJUnOjewpXujkiC8dqp/TZAR8&#10;28thMaqh9/n20U9vR6fU7ijEwyZNnoEFvIa/MKz4ER3qyNTYibRnQ9TZU0zGWRTAVj8tMmDNuuQ5&#10;8Lri/z+ofwFQSwMEFAAAAAgAh07iQPmWC/lDAgAAYAQAAA4AAABkcnMvZTJvRG9jLnhtbK1UzW4T&#10;MRC+I/EOlu90d6O0CVE3VdSqCCmikQriPPHaWUv+w3ayG14GiRsPweMgXoOxd5tGwAmRgzPjmXye&#10;+eabXN/0WpED90FaU9PqoqSEG2YbaXY1/fD+/tWckhDBNKCs4TU98kBvli9fXHduwSe2tarhniCI&#10;CYvO1bSN0S2KIrCWawgX1nGDQWG9hoiu3xWNhw7RtSomZXlVdNY3zlvGQ8DbuyFIlxlfCM7igxCB&#10;R6JqirXFfPp8btNZLK9hsfPgWsnGMuAfqtAgDT56grqDCGTv5R9QWjJvgxXxglldWCEk47kH7KYq&#10;f+vmsQXHcy9ITnAnmsL/g2XvDhtPZIOzm1BiQOOMfn759uP7V4IXyE7nwgKTHt3Gj15AM7XaC6/T&#10;NzZB+szo8cQo7yNheHk1m1dz5J1h6KqaltPLhFk8/9j5EN9wq0kyaupxYJlHOKxDHFKfUtJbxt5L&#10;pfAeFsqQLlU9KxM+oHaEgoimdthNMDtKQO1QlCz6DHn22wR5B6ElB0BdBKtkMyhBy4hyVFLXdF6m&#10;z1iuMlh1omJoPlmx3/YjI1vbHJFFbwd5BcfuJb6whhA34FFPWCHuSHzAQyiLZdvRoqS1/vPf7lM+&#10;jhmjlHSoTyzz0x48p0S9NSiA19V0mgSdnenlbIKOP49szyNmr28ttlrhNjqWzZQf1ZMpvNUfcZVW&#10;6VUMgWH49kDe6NzGYW9wGRlfrXIaithBXJtHxxL4MKLVPloh8/QSUQM7I38o4zz/ceXSnpz7Oev5&#10;j2H5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uelIvWAAAACQEAAA8AAAAAAAAAAQAgAAAAIgAA&#10;AGRycy9kb3ducmV2LnhtbFBLAQIUABQAAAAIAIdO4kD5lgv5QwIAAGAEAAAOAAAAAAAAAAEAIAAA&#10;ACUBAABkcnMvZTJvRG9jLnhtbFBLBQYAAAAABgAGAFkBAADaBQAAAAA=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07.2011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组织协调能力获得社团同侪及会员认同，连任两届社团组织部长</w:t>
            </w:r>
          </w:p>
          <w:p>
            <w:pPr>
              <w:spacing w:before="163" w:line="0" w:lineRule="atLeast"/>
              <w:ind w:left="1349" w:leftChars="562"/>
              <w:rPr>
                <w:rFonts w:ascii="Tahoma" w:hAnsi="Tahoma" w:cs="Tahoma"/>
                <w:color w:val="999999"/>
                <w:sz w:val="20"/>
                <w:szCs w:val="20"/>
              </w:rPr>
            </w:pPr>
            <w:r>
              <w:rPr>
                <w:rFonts w:ascii="微软雅黑" w:hAnsi="微软雅黑" w:eastAsia="微软雅黑" w:cs="Tahoma"/>
                <w:b/>
                <w:bCs/>
                <w:color w:val="ED7D31" w:themeColor="accent2"/>
                <w:sz w:val="22"/>
                <w:szCs w:val="22"/>
                <w14:textFill>
                  <w14:solidFill>
                    <w14:schemeClr w14:val="accent2"/>
                  </w14:solidFill>
                </w14:textFill>
              </w:rPr>
              <w:t>中国移动充值话费返还活动</w:t>
            </w: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    </w:t>
            </w:r>
            <w:r>
              <w:rPr>
                <w:rFonts w:ascii="微软雅黑" w:hAnsi="微软雅黑" w:eastAsia="微软雅黑" w:cs="Tahoma"/>
                <w:color w:val="999999"/>
                <w:sz w:val="20"/>
                <w:szCs w:val="20"/>
              </w:rPr>
              <w:t>北京，中国</w:t>
            </w:r>
          </w:p>
          <w:p>
            <w:pPr>
              <w:spacing w:line="0" w:lineRule="atLeast"/>
              <w:ind w:left="1349" w:leftChars="562"/>
              <w:rPr>
                <w:rFonts w:ascii="微软雅黑" w:hAnsi="微软雅黑" w:eastAsia="微软雅黑" w:cs="Tahoma"/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hAnsi="微软雅黑" w:eastAsia="微软雅黑" w:cs="Tahoma"/>
                <w:b/>
                <w:bCs/>
                <w:color w:val="767171" w:themeColor="background2" w:themeShade="80"/>
                <w:sz w:val="20"/>
                <w:szCs w:val="20"/>
              </w:rPr>
              <w:t>兼职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349" w:leftChars="562" w:firstLineChars="0"/>
              <w:rPr>
                <w:rFonts w:ascii="微软雅黑" w:hAnsi="微软雅黑" w:eastAsia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一个月内，每日中午坚持在本校和其他3所高校发放传单，风雨无阻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349" w:leftChars="562" w:firstLineChars="0"/>
              <w:rPr>
                <w:rFonts w:ascii="微软雅黑" w:hAnsi="微软雅黑" w:eastAsia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用扫楼、摆摊等方式做宣传，克服保安、管理员及楼长干扰，扫过4所高校30余幢宿舍楼，在校内高客流地段摆摊10余次，一共获得105名顾客</w:t>
            </w:r>
          </w:p>
          <w:p>
            <w:pPr>
              <w:pStyle w:val="5"/>
              <w:numPr>
                <w:ilvl w:val="0"/>
                <w:numId w:val="2"/>
              </w:numPr>
              <w:spacing w:line="0" w:lineRule="atLeast"/>
              <w:ind w:left="1349" w:leftChars="562" w:firstLineChars="0"/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20"/>
                <w:szCs w:val="20"/>
              </w:rPr>
              <w:t>三次获得中移动校园地推团队“月度推广明星”荣誉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9" w:hRule="atLeast"/>
        </w:trPr>
        <w:tc>
          <w:tcPr>
            <w:tcW w:w="2073" w:type="dxa"/>
            <w:shd w:val="clear" w:color="auto" w:fill="F7CAAC" w:themeFill="accent2" w:themeFillTint="66"/>
            <w:vAlign w:val="center"/>
          </w:tcPr>
          <w:p>
            <w:pPr>
              <w:spacing w:line="0" w:lineRule="atLeast"/>
              <w:jc w:val="center"/>
              <w:rPr>
                <w:rFonts w:ascii="微软雅黑" w:hAnsi="微软雅黑" w:eastAsia="微软雅黑"/>
                <w:color w:val="767171" w:themeColor="background2" w:themeShade="80"/>
              </w:rPr>
            </w:pPr>
          </w:p>
        </w:tc>
        <w:tc>
          <w:tcPr>
            <w:tcW w:w="9121" w:type="dxa"/>
            <w:gridSpan w:val="5"/>
            <w:vMerge w:val="continue"/>
          </w:tcPr>
          <w:p>
            <w:pPr>
              <w:spacing w:line="0" w:lineRule="atLeas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073" w:type="dxa"/>
            <w:shd w:val="clear" w:color="auto" w:fill="ED7D31" w:themeFill="accent2"/>
            <w:vAlign w:val="center"/>
          </w:tcPr>
          <w:p>
            <w:pPr>
              <w:shd w:val="clear" w:color="auto" w:fill="ED7D31" w:themeFill="accent2"/>
              <w:spacing w:line="0" w:lineRule="atLeast"/>
              <w:jc w:val="right"/>
              <w:rPr>
                <w:b/>
                <w:color w:val="FFFFFF" w:themeColor="background1"/>
                <w:sz w:val="4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color w:val="FFFFFF" w:themeColor="background1"/>
                <w:sz w:val="40"/>
                <w14:textFill>
                  <w14:solidFill>
                    <w14:schemeClr w14:val="bg1"/>
                  </w14:solidFill>
                </w14:textFill>
              </w:rPr>
              <w:t>E</w:t>
            </w:r>
            <w:r>
              <w:rPr>
                <w:rFonts w:hint="eastAsia"/>
                <w:b/>
                <w:color w:val="FFFFFF" w:themeColor="background1"/>
                <w:sz w:val="40"/>
                <w14:textFill>
                  <w14:solidFill>
                    <w14:schemeClr w14:val="bg1"/>
                  </w14:solidFill>
                </w14:textFill>
              </w:rPr>
              <w:t>ducation</w:t>
            </w:r>
          </w:p>
          <w:p>
            <w:pPr>
              <w:shd w:val="clear" w:color="auto" w:fill="ED7D31" w:themeFill="accent2"/>
              <w:spacing w:line="0" w:lineRule="atLeast"/>
              <w:jc w:val="right"/>
              <w:rPr>
                <w:b/>
                <w:color w:val="FFFFFF" w:themeColor="background1"/>
                <w:sz w:val="3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/>
                <w:b/>
                <w:color w:val="3B3838" w:themeColor="background2" w:themeShade="40"/>
                <w:sz w:val="32"/>
              </w:rPr>
              <w:t>Skill</w:t>
            </w:r>
          </w:p>
        </w:tc>
        <w:tc>
          <w:tcPr>
            <w:tcW w:w="4164" w:type="dxa"/>
            <w:vMerge w:val="restart"/>
            <w:vAlign w:val="center"/>
          </w:tcPr>
          <w:p>
            <w:pPr>
              <w:spacing w:line="0" w:lineRule="atLeast"/>
              <w:ind w:left="86" w:leftChars="36"/>
              <w:rPr>
                <w:rFonts w:ascii="微软雅黑" w:hAnsi="微软雅黑" w:eastAsia="微软雅黑" w:cs="Tahoma"/>
                <w:b/>
                <w:bCs/>
                <w:color w:val="ED7D31" w:themeColor="accent2"/>
                <w:sz w:val="22"/>
                <w:szCs w:val="22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ascii="微软雅黑" w:hAnsi="微软雅黑" w:eastAsia="微软雅黑" w:cs="Tahoma"/>
                <w:b/>
                <w:bCs/>
                <w:color w:val="ED7D31" w:themeColor="accent2"/>
                <w:sz w:val="22"/>
                <w:szCs w:val="22"/>
                <w14:textFill>
                  <w14:solidFill>
                    <w14:schemeClr w14:val="accent2"/>
                  </w14:solidFill>
                </w14:textFill>
              </w:rPr>
              <w:t>北京科技大学</w:t>
            </w:r>
          </w:p>
          <w:p>
            <w:pPr>
              <w:spacing w:line="300" w:lineRule="exact"/>
              <w:ind w:left="86" w:leftChars="36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2008.09-2014.06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ab/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 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上海-中国</w:t>
            </w:r>
          </w:p>
          <w:p>
            <w:pPr>
              <w:spacing w:line="300" w:lineRule="exact"/>
              <w:ind w:left="86" w:leftChars="36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专业：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ab/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市场营销</w:t>
            </w:r>
          </w:p>
          <w:p>
            <w:pPr>
              <w:spacing w:line="300" w:lineRule="exact"/>
              <w:ind w:left="86" w:leftChars="36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辅修：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ab/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电子商务</w:t>
            </w:r>
          </w:p>
          <w:p>
            <w:pPr>
              <w:spacing w:line="300" w:lineRule="exact"/>
              <w:ind w:left="86" w:leftChars="36"/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学历：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ab/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本科</w:t>
            </w:r>
          </w:p>
        </w:tc>
        <w:tc>
          <w:tcPr>
            <w:tcW w:w="2869" w:type="dxa"/>
            <w:gridSpan w:val="3"/>
            <w:vMerge w:val="restart"/>
            <w:vAlign w:val="bottom"/>
          </w:tcPr>
          <w:p>
            <w:pPr>
              <w:spacing w:line="300" w:lineRule="exac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网络营销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ab/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 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有实践经验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</w:t>
            </w:r>
          </w:p>
          <w:p>
            <w:pPr>
              <w:spacing w:line="300" w:lineRule="exac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沟通交流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ab/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 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熟练掌握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 </w:t>
            </w:r>
          </w:p>
          <w:p>
            <w:pPr>
              <w:spacing w:line="300" w:lineRule="exac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语言表达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             </w:t>
            </w:r>
          </w:p>
          <w:p>
            <w:pPr>
              <w:spacing w:line="300" w:lineRule="exac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文笔写作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</w:t>
            </w: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每天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坚持写微博</w:t>
            </w:r>
          </w:p>
          <w:p>
            <w:pPr>
              <w:spacing w:line="300" w:lineRule="exact"/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自学能力</w:t>
            </w:r>
          </w:p>
        </w:tc>
        <w:tc>
          <w:tcPr>
            <w:tcW w:w="2088" w:type="dxa"/>
            <w:vMerge w:val="restart"/>
            <w:vAlign w:val="bottom"/>
          </w:tcPr>
          <w:p>
            <w:pPr>
              <w:widowControl/>
              <w:rPr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ascii="Tahoma" w:hAnsi="Tahoma" w:cs="Tahoma"/>
                <w:b/>
                <w:bCs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t xml:space="preserve">●  ●  ●  </w:t>
            </w:r>
            <w:r>
              <w:rPr>
                <w:rFonts w:ascii="Tahoma" w:hAnsi="Tahoma" w:cs="Tahoma"/>
                <w:b/>
                <w:bCs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t>●  ●</w:t>
            </w:r>
          </w:p>
          <w:p>
            <w:pPr>
              <w:spacing w:line="300" w:lineRule="exact"/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ascii="Tahoma" w:hAnsi="Tahoma" w:cs="Tahoma"/>
                <w:b/>
                <w:bCs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t>●  ●  ●  ●  ●</w:t>
            </w:r>
          </w:p>
          <w:p>
            <w:pPr>
              <w:spacing w:line="300" w:lineRule="exact"/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ascii="Tahoma" w:hAnsi="Tahoma" w:cs="Tahoma"/>
                <w:b/>
                <w:bCs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t xml:space="preserve">●  ●  </w:t>
            </w:r>
            <w:r>
              <w:rPr>
                <w:rFonts w:ascii="Tahoma" w:hAnsi="Tahoma" w:cs="Tahoma"/>
                <w:b/>
                <w:bCs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t>●  ●  ●</w:t>
            </w:r>
          </w:p>
          <w:p>
            <w:pPr>
              <w:spacing w:line="300" w:lineRule="exact"/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ascii="Tahoma" w:hAnsi="Tahoma" w:cs="Tahoma"/>
                <w:b/>
                <w:bCs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t xml:space="preserve">●  ●  ●  </w:t>
            </w:r>
            <w:r>
              <w:rPr>
                <w:rFonts w:ascii="Tahoma" w:hAnsi="Tahoma" w:cs="Tahoma"/>
                <w:b/>
                <w:bCs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t>●  ●</w:t>
            </w:r>
          </w:p>
          <w:p>
            <w:pPr>
              <w:spacing w:line="300" w:lineRule="exact"/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ascii="Tahoma" w:hAnsi="Tahoma" w:cs="Tahoma"/>
                <w:b/>
                <w:bCs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t>●  ●  ●  ●  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2073" w:type="dxa"/>
            <w:shd w:val="clear" w:color="auto" w:fill="F7CAAC" w:themeFill="accent2" w:themeFillTint="66"/>
            <w:vAlign w:val="center"/>
          </w:tcPr>
          <w:p>
            <w:pPr>
              <w:spacing w:line="0" w:lineRule="atLeast"/>
              <w:jc w:val="right"/>
            </w:pPr>
          </w:p>
        </w:tc>
        <w:tc>
          <w:tcPr>
            <w:tcW w:w="4164" w:type="dxa"/>
            <w:vMerge w:val="continue"/>
          </w:tcPr>
          <w:p>
            <w:pPr>
              <w:spacing w:line="0" w:lineRule="atLeast"/>
            </w:pPr>
          </w:p>
        </w:tc>
        <w:tc>
          <w:tcPr>
            <w:tcW w:w="2869" w:type="dxa"/>
            <w:gridSpan w:val="3"/>
            <w:vMerge w:val="continue"/>
          </w:tcPr>
          <w:p>
            <w:pPr>
              <w:spacing w:line="0" w:lineRule="atLeast"/>
            </w:pPr>
          </w:p>
        </w:tc>
        <w:tc>
          <w:tcPr>
            <w:tcW w:w="2088" w:type="dxa"/>
            <w:vMerge w:val="continue"/>
          </w:tcPr>
          <w:p>
            <w:pPr>
              <w:spacing w:line="0" w:lineRule="atLeas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</w:trPr>
        <w:tc>
          <w:tcPr>
            <w:tcW w:w="2073" w:type="dxa"/>
            <w:shd w:val="clear" w:color="auto" w:fill="ED7D31" w:themeFill="accent2"/>
            <w:vAlign w:val="center"/>
          </w:tcPr>
          <w:p>
            <w:pPr>
              <w:spacing w:line="0" w:lineRule="atLeast"/>
              <w:jc w:val="right"/>
              <w:rPr>
                <w:b/>
                <w:color w:val="FFFFFF" w:themeColor="background1"/>
                <w:sz w:val="4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color w:val="FFFFFF" w:themeColor="background1"/>
                <w:sz w:val="40"/>
                <w14:textFill>
                  <w14:solidFill>
                    <w14:schemeClr w14:val="bg1"/>
                  </w14:solidFill>
                </w14:textFill>
              </w:rPr>
              <w:t>Personality</w:t>
            </w:r>
          </w:p>
          <w:p>
            <w:pPr>
              <w:spacing w:line="0" w:lineRule="atLeast"/>
              <w:jc w:val="right"/>
              <w:rPr>
                <w:color w:val="FFFFFF" w:themeColor="background1"/>
                <w:sz w:val="3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color w:val="3B3838" w:themeColor="background2" w:themeShade="40"/>
                <w:sz w:val="32"/>
              </w:rPr>
              <w:t>H</w:t>
            </w:r>
            <w:r>
              <w:rPr>
                <w:rFonts w:hint="eastAsia"/>
                <w:b/>
                <w:color w:val="3B3838" w:themeColor="background2" w:themeShade="40"/>
                <w:sz w:val="32"/>
              </w:rPr>
              <w:t>obby</w:t>
            </w:r>
          </w:p>
        </w:tc>
        <w:tc>
          <w:tcPr>
            <w:tcW w:w="6178" w:type="dxa"/>
            <w:gridSpan w:val="3"/>
            <w:vMerge w:val="restart"/>
            <w:vAlign w:val="bottom"/>
          </w:tcPr>
          <w:p>
            <w:pPr>
              <w:spacing w:line="0" w:lineRule="atLeast"/>
              <w:ind w:left="86" w:leftChars="36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spacing w:line="0" w:lineRule="atLeast"/>
              <w:ind w:left="86" w:leftChars="36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微博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 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拥有粉丝过千的微博账号：OfficePlus微软在线</w:t>
            </w:r>
          </w:p>
          <w:p>
            <w:pPr>
              <w:spacing w:line="0" w:lineRule="atLeast"/>
              <w:ind w:left="86" w:leftChars="36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羽毛球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学院羽毛球比赛双打第三名</w:t>
            </w:r>
          </w:p>
          <w:p>
            <w:pPr>
              <w:spacing w:after="163" w:afterLines="50" w:line="0" w:lineRule="atLeast"/>
              <w:ind w:left="86" w:leftChars="36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网购达人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淘宝罕见四钻买家</w:t>
            </w:r>
          </w:p>
        </w:tc>
        <w:tc>
          <w:tcPr>
            <w:tcW w:w="2943" w:type="dxa"/>
            <w:gridSpan w:val="2"/>
            <w:vMerge w:val="restart"/>
            <w:vAlign w:val="bottom"/>
          </w:tcPr>
          <w:p>
            <w:pPr>
              <w:spacing w:line="0" w:lineRule="atLeast"/>
              <w:ind w:left="-108" w:leftChars="-45" w:firstLine="32" w:firstLineChars="16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爱生活，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爱运动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，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爱熬夜</w:t>
            </w:r>
          </w:p>
          <w:p>
            <w:pPr>
              <w:spacing w:line="0" w:lineRule="atLeast"/>
              <w:ind w:left="-108" w:leftChars="-45" w:firstLine="32" w:firstLineChars="16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不爱放弃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，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不爱妥协</w:t>
            </w:r>
          </w:p>
          <w:p>
            <w:pPr>
              <w:spacing w:after="163" w:afterLines="50" w:line="0" w:lineRule="atLeast"/>
              <w:ind w:left="-108" w:leftChars="-45" w:firstLine="32" w:firstLineChars="16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勇往直前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的电商小强一枚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2073" w:type="dxa"/>
            <w:shd w:val="clear" w:color="auto" w:fill="F7CAAC" w:themeFill="accent2" w:themeFillTint="66"/>
            <w:vAlign w:val="center"/>
          </w:tcPr>
          <w:p>
            <w:pPr>
              <w:spacing w:line="0" w:lineRule="atLeast"/>
              <w:jc w:val="right"/>
              <w:rPr>
                <w:b/>
                <w:color w:val="FFFFFF" w:themeColor="background1"/>
                <w:sz w:val="40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6178" w:type="dxa"/>
            <w:gridSpan w:val="3"/>
            <w:vMerge w:val="continue"/>
            <w:vAlign w:val="bottom"/>
          </w:tcPr>
          <w:p>
            <w:pPr>
              <w:spacing w:line="0" w:lineRule="atLeast"/>
              <w:ind w:left="86" w:leftChars="36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2943" w:type="dxa"/>
            <w:gridSpan w:val="2"/>
            <w:vMerge w:val="continue"/>
            <w:vAlign w:val="bottom"/>
          </w:tcPr>
          <w:p>
            <w:pPr>
              <w:spacing w:line="0" w:lineRule="atLeast"/>
              <w:ind w:left="-108" w:leftChars="-45" w:firstLine="32" w:firstLineChars="16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</w:tr>
    </w:tbl>
    <w:p>
      <w:pPr>
        <w:spacing w:line="0" w:lineRule="atLeast"/>
      </w:pPr>
    </w:p>
    <w:sectPr>
      <w:pgSz w:w="11900" w:h="16840"/>
      <w:pgMar w:top="284" w:right="363" w:bottom="301" w:left="357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8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80BA6"/>
    <w:multiLevelType w:val="multilevel"/>
    <w:tmpl w:val="46480BA6"/>
    <w:lvl w:ilvl="0" w:tentative="0">
      <w:start w:val="1"/>
      <w:numFmt w:val="bullet"/>
      <w:lvlText w:val=""/>
      <w:lvlJc w:val="left"/>
      <w:pPr>
        <w:ind w:left="1871" w:hanging="170"/>
      </w:pPr>
      <w:rPr>
        <w:rFonts w:hint="default" w:ascii="Symbol" w:hAnsi="Symbol"/>
        <w:color w:val="auto"/>
        <w:sz w:val="20"/>
        <w:szCs w:val="20"/>
      </w:rPr>
    </w:lvl>
    <w:lvl w:ilvl="1" w:tentative="0">
      <w:start w:val="1"/>
      <w:numFmt w:val="bullet"/>
      <w:lvlText w:val=""/>
      <w:lvlJc w:val="left"/>
      <w:pPr>
        <w:ind w:left="2575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3055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3535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4015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4495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4975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5455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5935" w:hanging="480"/>
      </w:pPr>
      <w:rPr>
        <w:rFonts w:hint="default" w:ascii="Wingdings" w:hAnsi="Wingdings"/>
      </w:rPr>
    </w:lvl>
  </w:abstractNum>
  <w:abstractNum w:abstractNumId="1">
    <w:nsid w:val="6AAB78CF"/>
    <w:multiLevelType w:val="multilevel"/>
    <w:tmpl w:val="6AAB78CF"/>
    <w:lvl w:ilvl="0" w:tentative="0">
      <w:start w:val="1"/>
      <w:numFmt w:val="bullet"/>
      <w:lvlText w:val=""/>
      <w:lvlJc w:val="left"/>
      <w:pPr>
        <w:ind w:left="480" w:hanging="48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isplayBackgroundShape w:val="1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EEA"/>
    <w:rsid w:val="0005720B"/>
    <w:rsid w:val="00077D97"/>
    <w:rsid w:val="000C10AA"/>
    <w:rsid w:val="00107B92"/>
    <w:rsid w:val="00114649"/>
    <w:rsid w:val="00172012"/>
    <w:rsid w:val="001A45B5"/>
    <w:rsid w:val="001F42CB"/>
    <w:rsid w:val="00266A35"/>
    <w:rsid w:val="002E1B2C"/>
    <w:rsid w:val="002E7CBB"/>
    <w:rsid w:val="00302093"/>
    <w:rsid w:val="003177BF"/>
    <w:rsid w:val="003C7DD6"/>
    <w:rsid w:val="003F3C80"/>
    <w:rsid w:val="003F6BC3"/>
    <w:rsid w:val="004253F9"/>
    <w:rsid w:val="00484B8B"/>
    <w:rsid w:val="004B1371"/>
    <w:rsid w:val="00504085"/>
    <w:rsid w:val="00546D1A"/>
    <w:rsid w:val="00570392"/>
    <w:rsid w:val="005723C2"/>
    <w:rsid w:val="00586CA8"/>
    <w:rsid w:val="005A762D"/>
    <w:rsid w:val="005C2ADC"/>
    <w:rsid w:val="005D2A70"/>
    <w:rsid w:val="006A27EC"/>
    <w:rsid w:val="006F75ED"/>
    <w:rsid w:val="0073521D"/>
    <w:rsid w:val="00746553"/>
    <w:rsid w:val="007466FE"/>
    <w:rsid w:val="007D6B9B"/>
    <w:rsid w:val="00832E8D"/>
    <w:rsid w:val="008361DC"/>
    <w:rsid w:val="008408BA"/>
    <w:rsid w:val="00864673"/>
    <w:rsid w:val="008738C0"/>
    <w:rsid w:val="00891D5D"/>
    <w:rsid w:val="008963D3"/>
    <w:rsid w:val="008C0202"/>
    <w:rsid w:val="008C3EEA"/>
    <w:rsid w:val="008E4516"/>
    <w:rsid w:val="009A75DE"/>
    <w:rsid w:val="009F6B6F"/>
    <w:rsid w:val="00A02014"/>
    <w:rsid w:val="00A224D8"/>
    <w:rsid w:val="00A27911"/>
    <w:rsid w:val="00A41CDA"/>
    <w:rsid w:val="00A570B6"/>
    <w:rsid w:val="00A80187"/>
    <w:rsid w:val="00A90741"/>
    <w:rsid w:val="00B52A83"/>
    <w:rsid w:val="00B67731"/>
    <w:rsid w:val="00B70856"/>
    <w:rsid w:val="00B73FA0"/>
    <w:rsid w:val="00B94936"/>
    <w:rsid w:val="00BC6E9B"/>
    <w:rsid w:val="00BF1485"/>
    <w:rsid w:val="00C14A1A"/>
    <w:rsid w:val="00C5161D"/>
    <w:rsid w:val="00CA32FF"/>
    <w:rsid w:val="00CA49E9"/>
    <w:rsid w:val="00D0363C"/>
    <w:rsid w:val="00D428AD"/>
    <w:rsid w:val="00D464FC"/>
    <w:rsid w:val="00DA73A6"/>
    <w:rsid w:val="00E226EC"/>
    <w:rsid w:val="00ED503D"/>
    <w:rsid w:val="00EF7595"/>
    <w:rsid w:val="00F019F3"/>
    <w:rsid w:val="00F036A0"/>
    <w:rsid w:val="00F109CD"/>
    <w:rsid w:val="00F233CC"/>
    <w:rsid w:val="00F379CE"/>
    <w:rsid w:val="00F7677A"/>
    <w:rsid w:val="00F82D5B"/>
    <w:rsid w:val="00FD7E0D"/>
    <w:rsid w:val="00FE6E04"/>
    <w:rsid w:val="17742B07"/>
    <w:rsid w:val="4D8D7872"/>
    <w:rsid w:val="67B4361D"/>
    <w:rsid w:val="70B145F2"/>
    <w:rsid w:val="752032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685405-E8DA-3A4A-88EC-ACCB8AF9B7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552</Words>
  <Characters>3151</Characters>
  <Lines>26</Lines>
  <Paragraphs>7</Paragraphs>
  <ScaleCrop>false</ScaleCrop>
  <LinksUpToDate>false</LinksUpToDate>
  <CharactersWithSpaces>3696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2015-10-21T10:11:00Z</dcterms:created>
  <dc:creator>Microsoft Office 用户</dc:creator>
  <cp:lastModifiedBy>Administrator</cp:lastModifiedBy>
  <cp:lastPrinted>2015-10-28T06:31:00Z</cp:lastPrinted>
  <dcterms:modified xsi:type="dcterms:W3CDTF">2017-10-22T05:27:24Z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